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04B862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14:paraId="60226EC7" w14:textId="77777777" w:rsidR="005113A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Yo ____________________________________________________, </w:t>
      </w:r>
      <w:proofErr w:type="gramStart"/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con  número</w:t>
      </w:r>
      <w:proofErr w:type="gramEnd"/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 de matrícula ________________________, alumno de Práctica Clínica Profesional y Simulación Clínica.</w:t>
      </w:r>
    </w:p>
    <w:p w14:paraId="2400A6B4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</w:p>
    <w:p w14:paraId="48081C22" w14:textId="77777777" w:rsidR="005113A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DERECHOS DEL ALUMNO:</w:t>
      </w:r>
    </w:p>
    <w:p w14:paraId="7A2C2EE5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</w:p>
    <w:p w14:paraId="0C1012A3" w14:textId="77777777" w:rsidR="005113A1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La Facultad de Medicina de la BUAP, ha adoptado la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carta de derechos de los alumnos,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en conjunto con la coordinación de Práctica Clínica Profesional en los diferentes campos clínicos ofertados, y se compromete a respetar cada uno de los puntos que la integran:</w:t>
      </w:r>
    </w:p>
    <w:p w14:paraId="5FA7AC0A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3E7FD7A5" w14:textId="77777777" w:rsidR="005113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No ser discriminado por motivos de raza, color, nacionalidad, edad, sexo, orientación sexual, identidad o expresión de género, invalidez o dificultad mental, religión, etnia e idioma. </w:t>
      </w:r>
    </w:p>
    <w:p w14:paraId="4980B0E1" w14:textId="77777777" w:rsidR="005113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Contar con facilidades para obtener una segunda explicación ante procedimientos clínicos, prácticos mismos que no hayan quedado resueltos.</w:t>
      </w:r>
    </w:p>
    <w:p w14:paraId="690E7CB4" w14:textId="77777777" w:rsidR="005113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Puede ser acreedor a un reconocimiento médico, siempre que las circunstancias los ameriten.</w:t>
      </w:r>
    </w:p>
    <w:p w14:paraId="6BD304D7" w14:textId="77777777" w:rsidR="005113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Recibir información de manera suficiente, clara, oportuna y veraz.</w:t>
      </w:r>
    </w:p>
    <w:p w14:paraId="196DAB30" w14:textId="77777777" w:rsidR="005113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Hacer preguntas y recibir respuestas a sus preguntas o peticiones. </w:t>
      </w:r>
    </w:p>
    <w:p w14:paraId="1F4D0650" w14:textId="77777777" w:rsidR="005113A1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Recibir trato digno y respetuoso.</w:t>
      </w:r>
    </w:p>
    <w:p w14:paraId="68F7F58A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0B939E1B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72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</w:p>
    <w:p w14:paraId="392525A9" w14:textId="77777777" w:rsidR="005113A1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RESPONSABILIDADES DEL ALUMNO EN SU UNIDAD MÉDICA SELECCIONADA DURANTE EL ACTO PÚBLICO:</w:t>
      </w:r>
    </w:p>
    <w:p w14:paraId="6122928B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065CC9A6" w14:textId="77777777" w:rsidR="005113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Informar al médico, en forma completa y veraz, acerca de sus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dudas.</w:t>
      </w:r>
    </w:p>
    <w:p w14:paraId="30B08F0A" w14:textId="77777777" w:rsidR="005113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Participar, en la medida de lo posible, en las actividades sugeridas por cada médico en cada momento.</w:t>
      </w:r>
    </w:p>
    <w:p w14:paraId="006C5325" w14:textId="77777777" w:rsidR="005113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Tratar con el debido respeto al personal de salud y auxiliares que participan en el proceso de atención.</w:t>
      </w:r>
    </w:p>
    <w:p w14:paraId="56BE641E" w14:textId="77777777" w:rsidR="005113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Informar al personal de salud, a su médico tratante, al jefe del servicio, al cuerpo de gobierno del comité de Ética, cualquier falta a los principios éticos vigentes en el proceso de su atención.</w:t>
      </w:r>
    </w:p>
    <w:p w14:paraId="6113BD25" w14:textId="77777777" w:rsidR="005113A1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 xml:space="preserve">Se sugiere por su propia integridad y la del personal médico y de </w:t>
      </w:r>
      <w:proofErr w:type="gramStart"/>
      <w:r>
        <w:rPr>
          <w:rFonts w:ascii="Century Gothic" w:eastAsia="Century Gothic" w:hAnsi="Century Gothic" w:cs="Century Gothic"/>
          <w:sz w:val="16"/>
          <w:szCs w:val="16"/>
        </w:rPr>
        <w:t>enfermería</w:t>
      </w:r>
      <w:proofErr w:type="gramEnd"/>
      <w:r>
        <w:rPr>
          <w:rFonts w:ascii="Century Gothic" w:eastAsia="Century Gothic" w:hAnsi="Century Gothic" w:cs="Century Gothic"/>
          <w:sz w:val="16"/>
          <w:szCs w:val="16"/>
        </w:rPr>
        <w:t xml:space="preserve"> así como de los pacientes con los que estará en contacto, contar con su esquema de vacunación contra COVID-19 completo, igualmente algunas unidades médicas pueden solicitarle sus comprobantes.</w:t>
      </w:r>
    </w:p>
    <w:p w14:paraId="4D4C2F79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7EC61889" w14:textId="77777777" w:rsidR="005113A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ADECUADA PRESENTACIÓN: </w:t>
      </w:r>
    </w:p>
    <w:p w14:paraId="10A828F9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Uniforme blanco completo y limpio (bata, pantalón y blusa/camisa blanca, zapato clínico </w:t>
      </w:r>
      <w:r>
        <w:rPr>
          <w:rFonts w:ascii="Century Gothic" w:eastAsia="Century Gothic" w:hAnsi="Century Gothic" w:cs="Century Gothic"/>
          <w:color w:val="000000"/>
          <w:sz w:val="16"/>
          <w:szCs w:val="16"/>
          <w:u w:val="single"/>
        </w:rPr>
        <w:t>blanco)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. De no ser así, no se le permitirá el acceso a su unidad y será acreedor de las sanciones correspondientes. </w:t>
      </w:r>
    </w:p>
    <w:p w14:paraId="1E388CD6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Portar su cubre bocas de forma correcta (tapando nariz y boca) durante su jornada; así como contar con repuestos.</w:t>
      </w:r>
    </w:p>
    <w:p w14:paraId="7A7F9FF1" w14:textId="77777777" w:rsidR="005113A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PUNTUALIDAD: </w:t>
      </w:r>
    </w:p>
    <w:p w14:paraId="0D27D538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Respetar los horarios de entrada y de salida acordes a su turno clínico (llegar con anticipación a su unidad y reportarse con su médico responsable de forma oportuna). </w:t>
      </w:r>
    </w:p>
    <w:p w14:paraId="4C2B71C7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3 faltas injustificadas serán acreedoras de la baja definitiva de la materia.</w:t>
      </w:r>
    </w:p>
    <w:p w14:paraId="39B8AE1E" w14:textId="77777777" w:rsidR="005113A1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34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PERMANENCIA: </w:t>
      </w:r>
    </w:p>
    <w:p w14:paraId="7CFC9208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Tratar con el debido respeto a los pacientes y familiares que solicitan la atención. </w:t>
      </w:r>
    </w:p>
    <w:p w14:paraId="007B34A5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No se permite el ingreso de alimentos o bebidas a las instalaciones.</w:t>
      </w:r>
    </w:p>
    <w:p w14:paraId="119F5B9C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No distraerse con dispositivos móviles, electrónicos, durante la estancia (El uso de este, será únicamente de casos urgentes).</w:t>
      </w:r>
    </w:p>
    <w:p w14:paraId="298A35F5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Portar siempre su Credencial de Identificación Escolar de la FMBUAP y/o la proporcionada por su unidad médica correspondiente.</w:t>
      </w:r>
    </w:p>
    <w:p w14:paraId="3644C585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Realizar de forma correcta y oportuna la higiene de manos, en sus 5 tiempos y momentos.</w:t>
      </w:r>
    </w:p>
    <w:p w14:paraId="075A426B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No fumar en las instalaciones.</w:t>
      </w:r>
    </w:p>
    <w:p w14:paraId="2CB2BC6B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Respetar y valorar las indicaciones de su médico y cumplirlas, o bien, informar sobre el rechazo a la solicitud propuesta y buscar alternativas en la medida de lo posible y con acuerdo de las partes.</w:t>
      </w:r>
    </w:p>
    <w:p w14:paraId="5FF31B87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En caso de tener dificultades para cumplir con alguna indicación de su médico, el alumno deberá solicitar una alternativa, explicando su situación de forma clara y oportuna.</w:t>
      </w:r>
    </w:p>
    <w:p w14:paraId="0C73EEE6" w14:textId="77777777" w:rsidR="005113A1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560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Evitar interferir en el proceso de atención de los pacientes.</w:t>
      </w:r>
    </w:p>
    <w:p w14:paraId="56A0B3C3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6E1D213E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6E914CD1" w14:textId="77777777" w:rsidR="005113A1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 xml:space="preserve">RESPONSABILIDADES DEL ALUMNO EN EL ÁREA DE SIMULACIÓN CLÍNICA EN EL </w:t>
      </w:r>
      <w:proofErr w:type="spellStart"/>
      <w:r>
        <w:rPr>
          <w:rFonts w:ascii="Century Gothic" w:eastAsia="Century Gothic" w:hAnsi="Century Gothic" w:cs="Century Gothic"/>
          <w:b/>
          <w:sz w:val="16"/>
          <w:szCs w:val="16"/>
        </w:rPr>
        <w:t>HHyD</w:t>
      </w:r>
      <w:proofErr w:type="spellEnd"/>
      <w:r>
        <w:rPr>
          <w:rFonts w:ascii="Century Gothic" w:eastAsia="Century Gothic" w:hAnsi="Century Gothic" w:cs="Century Gothic"/>
          <w:b/>
          <w:sz w:val="16"/>
          <w:szCs w:val="16"/>
        </w:rPr>
        <w:t>:</w:t>
      </w:r>
    </w:p>
    <w:p w14:paraId="573CF386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5857306C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Generar   su  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CÓDIGO QR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en   la   liga https://accesoqr.buap.mx/ o credencial de estudiante vigente que se presentarán en el acceso que se encuentra al costado del edificio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Med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5.</w:t>
      </w:r>
    </w:p>
    <w:p w14:paraId="23E989C9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lastRenderedPageBreak/>
        <w:t xml:space="preserve">Portar su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uniforme correspondiente completo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(mujeres cabello recogido, blusa, filipina o playera completamente blanca, </w:t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zapato  medico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limpio, hombres: camisa, playera o filipina completamente blanca, corbata, zapato medico limpio)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así como su bata.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Quien incumpla la normativa no </w:t>
      </w:r>
      <w:r>
        <w:rPr>
          <w:rFonts w:ascii="Century Gothic" w:eastAsia="Century Gothic" w:hAnsi="Century Gothic" w:cs="Century Gothic"/>
          <w:sz w:val="16"/>
          <w:szCs w:val="16"/>
        </w:rPr>
        <w:t>podrá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ingresar al </w:t>
      </w:r>
      <w:r>
        <w:rPr>
          <w:rFonts w:ascii="Century Gothic" w:eastAsia="Century Gothic" w:hAnsi="Century Gothic" w:cs="Century Gothic"/>
          <w:sz w:val="16"/>
          <w:szCs w:val="16"/>
        </w:rPr>
        <w:t>área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designada.</w:t>
      </w:r>
    </w:p>
    <w:p w14:paraId="5157A2BC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Portar su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cubrebocas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(KN / N 95) bien colocado, así como 2 cubre bocas extras en su bolsillo, traer por lo menos dos pares de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guantes de nitrilo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y de ser posible una careta de protección.</w:t>
      </w:r>
    </w:p>
    <w:p w14:paraId="2A0AE169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Solo se realizarán prácticas con grupos de máximo 16 alumnos, los cuales hayan sido registrados con antelación en la coordinación del hospital de habilidades.</w:t>
      </w:r>
    </w:p>
    <w:p w14:paraId="7E764E2F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No se permite el ingreso de comida o bebidas a las instalaciones.</w:t>
      </w:r>
    </w:p>
    <w:p w14:paraId="1BA26780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Al ingresar a las instalaciones del hospital de habilidades se tomará su temperatura (que no exceda de los 37.5 grados) y se colocará gel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antibacterial</w:t>
      </w:r>
      <w:proofErr w:type="spellEnd"/>
    </w:p>
    <w:p w14:paraId="406947E2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El alumno deberá dejar su mochila o pertenencias en los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lockers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destinados para tal fin. Nota: el hospital de habilidades y destrezas no se hará responsable del extravío de ningún artículo.</w:t>
      </w:r>
    </w:p>
    <w:p w14:paraId="21F76D4A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Los equipos celulares deberán estar apagados o en modo silencio (vibración).</w:t>
      </w:r>
    </w:p>
    <w:p w14:paraId="2C286E99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Ser respetuoso en el trato con todos los miembros de la comunidad académica (estudiantes, docentes, personal administrativo y de intendencia).</w:t>
      </w:r>
    </w:p>
    <w:p w14:paraId="2627BEB2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Durante su estancia en las instalaciones, deberá utilizar un lenguaje apropiado.</w:t>
      </w:r>
    </w:p>
    <w:p w14:paraId="5DCB87B5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En el caso de los estudiantes, la manipulación de los simuladores debe ser supervisada en forma directa por su profesor titular o ayudante.</w:t>
      </w:r>
    </w:p>
    <w:p w14:paraId="64220ACF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Si al finalizar la práctica, se </w:t>
      </w:r>
      <w:r>
        <w:rPr>
          <w:rFonts w:ascii="Century Gothic" w:eastAsia="Century Gothic" w:hAnsi="Century Gothic" w:cs="Century Gothic"/>
          <w:sz w:val="16"/>
          <w:szCs w:val="16"/>
        </w:rPr>
        <w:t>constataron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daños o pérdidas en los equipos o material del hospital de habilidades, este debe ser reportado al coordinador a la brevedad posible; se evaluará cada situación, para definir responsabilidades.</w:t>
      </w:r>
    </w:p>
    <w:p w14:paraId="0905A229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Queda estrictamente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prohibido sentarse en las camas o en las mesas.</w:t>
      </w:r>
    </w:p>
    <w:p w14:paraId="382AB525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Deberá hacer uso racional de los recursos y material del hospital de habilidades, recuerde que al hacerlo ayuda al buen funcionamiento de este.</w:t>
      </w:r>
    </w:p>
    <w:p w14:paraId="59741366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El ingreso y el egreso al hospital de habilidades será solo por las áreas designadas y no se permitirá que permanezcan dentro del hospital si ya concluyó su práctica.</w:t>
      </w:r>
    </w:p>
    <w:p w14:paraId="55190A6B" w14:textId="77777777" w:rsidR="005113A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La hora de inicio de la clase práctica será lo más pronto posible, por ello deberá llegar con antelación, se aceptan                  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5 minutos de tolerancia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para ingresar al aula. Fuera de este tiempo podrá reponer práctica si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esta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</w:t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disponible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pero conservara su inasistencia. </w:t>
      </w:r>
    </w:p>
    <w:p w14:paraId="3CB186F5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019347EA" w14:textId="77777777" w:rsidR="005113A1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RÚBRICA DE EVALUACIÓN DEL AREA DE SIMULACIÓN CLÍNICA DE LA PCP:</w:t>
      </w:r>
    </w:p>
    <w:p w14:paraId="0A3A867F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0246693E" w14:textId="77777777" w:rsidR="005113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ASISTENCIA 25%: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máximo 2 faltas, a la </w:t>
      </w:r>
      <w:proofErr w:type="gram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tercer falta injustificada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amerita recurso de la materia, y elección de plaza en acto público en segunda lista. solo son justificables por motivos médicos con receta o justificante de seguro </w:t>
      </w:r>
      <w:r>
        <w:rPr>
          <w:rFonts w:ascii="Century Gothic" w:eastAsia="Century Gothic" w:hAnsi="Century Gothic" w:cs="Century Gothic"/>
          <w:sz w:val="16"/>
          <w:szCs w:val="16"/>
        </w:rPr>
        <w:t xml:space="preserve">médico IMSS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del </w:t>
      </w:r>
      <w:r>
        <w:rPr>
          <w:rFonts w:ascii="Century Gothic" w:eastAsia="Century Gothic" w:hAnsi="Century Gothic" w:cs="Century Gothic"/>
          <w:sz w:val="16"/>
          <w:szCs w:val="16"/>
        </w:rPr>
        <w:t>día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de la incidencia. </w:t>
      </w:r>
      <w:r>
        <w:rPr>
          <w:rFonts w:ascii="Century Gothic" w:eastAsia="Century Gothic" w:hAnsi="Century Gothic" w:cs="Century Gothic"/>
          <w:sz w:val="16"/>
          <w:szCs w:val="16"/>
        </w:rPr>
        <w:t>N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otificar a la brevedad por </w:t>
      </w:r>
      <w:proofErr w:type="spellStart"/>
      <w:r>
        <w:rPr>
          <w:rFonts w:ascii="Century Gothic" w:eastAsia="Century Gothic" w:hAnsi="Century Gothic" w:cs="Century Gothic"/>
          <w:sz w:val="16"/>
          <w:szCs w:val="16"/>
        </w:rPr>
        <w:t>T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>eams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para reponer </w:t>
      </w:r>
      <w:r>
        <w:rPr>
          <w:rFonts w:ascii="Century Gothic" w:eastAsia="Century Gothic" w:hAnsi="Century Gothic" w:cs="Century Gothic"/>
          <w:sz w:val="16"/>
          <w:szCs w:val="16"/>
        </w:rPr>
        <w:t>práctica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. </w:t>
      </w:r>
    </w:p>
    <w:p w14:paraId="624029DA" w14:textId="77777777" w:rsidR="005113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TAREAS 25%.</w:t>
      </w:r>
    </w:p>
    <w:p w14:paraId="52928CD7" w14:textId="77777777" w:rsidR="005113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PARTICIPACIÓN 20%.</w:t>
      </w:r>
    </w:p>
    <w:p w14:paraId="5B31F7D5" w14:textId="77777777" w:rsidR="005113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EXAMEN FINAL 30%.</w:t>
      </w:r>
    </w:p>
    <w:p w14:paraId="26FD9D84" w14:textId="77777777" w:rsidR="005113A1" w:rsidRDefault="005113A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sz w:val="16"/>
          <w:szCs w:val="16"/>
        </w:rPr>
      </w:pPr>
    </w:p>
    <w:p w14:paraId="6A90A372" w14:textId="77777777" w:rsidR="005113A1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entury Gothic" w:eastAsia="Century Gothic" w:hAnsi="Century Gothic" w:cs="Century Gothic"/>
          <w:b/>
          <w:color w:val="000000"/>
          <w:sz w:val="16"/>
          <w:szCs w:val="16"/>
        </w:rPr>
      </w:pP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TOTAL 100%: 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la calificación obtenida en el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área de simulación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de promediará con la calificación obtenida en su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unidad médica.</w:t>
      </w:r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Para tal fin deben descargar de la página MEDERI el formato de evaluación en 3 originales acorde a cada servicio en que hallan rotado o las veces en que hayan sido evaluados, cada uno con </w:t>
      </w:r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 xml:space="preserve">nombre, firma en azul y sello del médico que </w:t>
      </w:r>
      <w:proofErr w:type="gramStart"/>
      <w:r>
        <w:rPr>
          <w:rFonts w:ascii="Century Gothic" w:eastAsia="Century Gothic" w:hAnsi="Century Gothic" w:cs="Century Gothic"/>
          <w:b/>
          <w:color w:val="000000"/>
          <w:sz w:val="16"/>
          <w:szCs w:val="16"/>
        </w:rPr>
        <w:t>evalúa</w:t>
      </w:r>
      <w:proofErr w:type="gram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así como de Jefatura de Enseñanza. 1 original es de enseñanza, 1 es de </w:t>
      </w:r>
      <w:proofErr w:type="spellStart"/>
      <w:r>
        <w:rPr>
          <w:rFonts w:ascii="Century Gothic" w:eastAsia="Century Gothic" w:hAnsi="Century Gothic" w:cs="Century Gothic"/>
          <w:color w:val="000000"/>
          <w:sz w:val="16"/>
          <w:szCs w:val="16"/>
        </w:rPr>
        <w:t>ud.</w:t>
      </w:r>
      <w:proofErr w:type="spellEnd"/>
      <w:r>
        <w:rPr>
          <w:rFonts w:ascii="Century Gothic" w:eastAsia="Century Gothic" w:hAnsi="Century Gothic" w:cs="Century Gothic"/>
          <w:color w:val="000000"/>
          <w:sz w:val="16"/>
          <w:szCs w:val="16"/>
        </w:rPr>
        <w:t xml:space="preserve"> y 1 es para la coordinación de PCP:</w:t>
      </w:r>
    </w:p>
    <w:p w14:paraId="49DB4C17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7D02FBF9" w14:textId="77777777" w:rsidR="005113A1" w:rsidRDefault="00000000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En entendido de la normativa establecida y conocedor de mis derechos y responsabilidades como alumno inscrito a la asignatura de Práctica Clínica Profesional, acepto de forma voluntaria y me comprometo, a cumplir los lineamientos establecidos, en caso contrario acataré las sanciones correspondientes.</w:t>
      </w:r>
    </w:p>
    <w:p w14:paraId="768975B1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35B27CD9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1B6C5864" w14:textId="77777777" w:rsidR="005113A1" w:rsidRDefault="005113A1">
      <w:pPr>
        <w:spacing w:after="0" w:line="240" w:lineRule="auto"/>
        <w:jc w:val="both"/>
        <w:rPr>
          <w:rFonts w:ascii="Century Gothic" w:eastAsia="Century Gothic" w:hAnsi="Century Gothic" w:cs="Century Gothic"/>
          <w:sz w:val="16"/>
          <w:szCs w:val="16"/>
        </w:rPr>
      </w:pPr>
    </w:p>
    <w:p w14:paraId="2687B9B7" w14:textId="77777777" w:rsidR="005113A1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ATENTAMENTE.</w:t>
      </w:r>
    </w:p>
    <w:p w14:paraId="3FEC5C99" w14:textId="77777777" w:rsidR="005113A1" w:rsidRDefault="005113A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14:paraId="69A93F7B" w14:textId="77777777" w:rsidR="005113A1" w:rsidRDefault="005113A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14:paraId="1CF55316" w14:textId="77777777" w:rsidR="005113A1" w:rsidRDefault="005113A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14:paraId="0A814112" w14:textId="77777777" w:rsidR="005113A1" w:rsidRDefault="005113A1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</w:p>
    <w:p w14:paraId="1BAA0D5C" w14:textId="77777777" w:rsidR="005113A1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b/>
          <w:sz w:val="16"/>
          <w:szCs w:val="16"/>
        </w:rPr>
      </w:pPr>
      <w:r>
        <w:rPr>
          <w:rFonts w:ascii="Century Gothic" w:eastAsia="Century Gothic" w:hAnsi="Century Gothic" w:cs="Century Gothic"/>
          <w:b/>
          <w:sz w:val="16"/>
          <w:szCs w:val="16"/>
        </w:rPr>
        <w:t>________________________________________________</w:t>
      </w:r>
    </w:p>
    <w:p w14:paraId="65CF3047" w14:textId="77777777" w:rsidR="005113A1" w:rsidRDefault="00000000">
      <w:pPr>
        <w:spacing w:after="0" w:line="240" w:lineRule="auto"/>
        <w:jc w:val="center"/>
        <w:rPr>
          <w:rFonts w:ascii="Century Gothic" w:eastAsia="Century Gothic" w:hAnsi="Century Gothic" w:cs="Century Gothic"/>
          <w:sz w:val="16"/>
          <w:szCs w:val="16"/>
        </w:rPr>
      </w:pPr>
      <w:r>
        <w:rPr>
          <w:rFonts w:ascii="Century Gothic" w:eastAsia="Century Gothic" w:hAnsi="Century Gothic" w:cs="Century Gothic"/>
          <w:sz w:val="16"/>
          <w:szCs w:val="16"/>
        </w:rPr>
        <w:t>Nombre y Firma del Alumno</w:t>
      </w:r>
    </w:p>
    <w:p w14:paraId="587BF3ED" w14:textId="77777777" w:rsidR="005113A1" w:rsidRDefault="005113A1">
      <w:pPr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</w:p>
    <w:p w14:paraId="2649A6A9" w14:textId="77777777" w:rsidR="005113A1" w:rsidRDefault="005113A1">
      <w:pPr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</w:p>
    <w:p w14:paraId="728B79E2" w14:textId="77777777" w:rsidR="005113A1" w:rsidRDefault="005113A1">
      <w:pPr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</w:p>
    <w:p w14:paraId="6BCFC0CB" w14:textId="77777777" w:rsidR="005113A1" w:rsidRDefault="00000000">
      <w:pPr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  <w:proofErr w:type="spellStart"/>
      <w:r>
        <w:rPr>
          <w:rFonts w:ascii="Century Gothic" w:eastAsia="Century Gothic" w:hAnsi="Century Gothic" w:cs="Century Gothic"/>
          <w:sz w:val="16"/>
          <w:szCs w:val="16"/>
        </w:rPr>
        <w:t>c.c.p</w:t>
      </w:r>
      <w:proofErr w:type="spellEnd"/>
      <w:r>
        <w:rPr>
          <w:rFonts w:ascii="Century Gothic" w:eastAsia="Century Gothic" w:hAnsi="Century Gothic" w:cs="Century Gothic"/>
          <w:sz w:val="16"/>
          <w:szCs w:val="16"/>
        </w:rPr>
        <w:t>. Archivo PCP</w:t>
      </w:r>
    </w:p>
    <w:p w14:paraId="1C2428F4" w14:textId="77777777" w:rsidR="005113A1" w:rsidRDefault="00000000">
      <w:pPr>
        <w:spacing w:after="0" w:line="240" w:lineRule="auto"/>
        <w:rPr>
          <w:rFonts w:ascii="Century Gothic" w:eastAsia="Century Gothic" w:hAnsi="Century Gothic" w:cs="Century Gothic"/>
          <w:sz w:val="16"/>
          <w:szCs w:val="16"/>
        </w:rPr>
      </w:pPr>
      <w:proofErr w:type="spellStart"/>
      <w:r>
        <w:rPr>
          <w:rFonts w:ascii="Century Gothic" w:eastAsia="Century Gothic" w:hAnsi="Century Gothic" w:cs="Century Gothic"/>
          <w:sz w:val="16"/>
          <w:szCs w:val="16"/>
        </w:rPr>
        <w:t>c.c.p</w:t>
      </w:r>
      <w:proofErr w:type="spellEnd"/>
      <w:r>
        <w:rPr>
          <w:rFonts w:ascii="Century Gothic" w:eastAsia="Century Gothic" w:hAnsi="Century Gothic" w:cs="Century Gothic"/>
          <w:sz w:val="16"/>
          <w:szCs w:val="16"/>
        </w:rPr>
        <w:t xml:space="preserve">. Alumno </w:t>
      </w:r>
    </w:p>
    <w:sectPr w:rsidR="005113A1">
      <w:headerReference w:type="default" r:id="rId8"/>
      <w:pgSz w:w="12240" w:h="15840"/>
      <w:pgMar w:top="2410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FDE8E0" w14:textId="77777777" w:rsidR="00A6296A" w:rsidRDefault="00A6296A">
      <w:pPr>
        <w:spacing w:after="0" w:line="240" w:lineRule="auto"/>
      </w:pPr>
      <w:r>
        <w:separator/>
      </w:r>
    </w:p>
  </w:endnote>
  <w:endnote w:type="continuationSeparator" w:id="0">
    <w:p w14:paraId="4D225E79" w14:textId="77777777" w:rsidR="00A6296A" w:rsidRDefault="00A629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536E52" w14:textId="77777777" w:rsidR="00A6296A" w:rsidRDefault="00A6296A">
      <w:pPr>
        <w:spacing w:after="0" w:line="240" w:lineRule="auto"/>
      </w:pPr>
      <w:r>
        <w:separator/>
      </w:r>
    </w:p>
  </w:footnote>
  <w:footnote w:type="continuationSeparator" w:id="0">
    <w:p w14:paraId="583D8D0A" w14:textId="77777777" w:rsidR="00A6296A" w:rsidRDefault="00A629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C4818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before="7" w:after="0" w:line="240" w:lineRule="auto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bookmarkStart w:id="0" w:name="_heading=h.gjdgxs" w:colFirst="0" w:colLast="0"/>
    <w:bookmarkEnd w:id="0"/>
    <w:r>
      <w:rPr>
        <w:rFonts w:ascii="Century Gothic" w:eastAsia="Century Gothic" w:hAnsi="Century Gothic" w:cs="Century Gothic"/>
        <w:color w:val="050505"/>
        <w:sz w:val="16"/>
        <w:szCs w:val="16"/>
      </w:rPr>
      <w:t>BENEMÉRITA UNIVERSIDAD AUTÓNOMA DE PUEBLA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2324B054" wp14:editId="518D4694">
          <wp:simplePos x="0" y="0"/>
          <wp:positionH relativeFrom="column">
            <wp:posOffset>75545</wp:posOffset>
          </wp:positionH>
          <wp:positionV relativeFrom="paragraph">
            <wp:posOffset>46251</wp:posOffset>
          </wp:positionV>
          <wp:extent cx="720000" cy="937731"/>
          <wp:effectExtent l="0" t="0" r="0" b="0"/>
          <wp:wrapNone/>
          <wp:docPr id="10" name="image2.pn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tipo, nombre de la empresa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0000" cy="937731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3D98138" wp14:editId="3A3F18F0">
          <wp:simplePos x="0" y="0"/>
          <wp:positionH relativeFrom="column">
            <wp:posOffset>5535550</wp:posOffset>
          </wp:positionH>
          <wp:positionV relativeFrom="paragraph">
            <wp:posOffset>0</wp:posOffset>
          </wp:positionV>
          <wp:extent cx="772082" cy="1023822"/>
          <wp:effectExtent l="0" t="0" r="0" b="0"/>
          <wp:wrapNone/>
          <wp:docPr id="11" name="image1.png" descr="Logotipo, nombre de la empresa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, nombre de la empresa&#10;&#10;Descripción generada automáticamente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2082" cy="10238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9667EC3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83" w:lineRule="auto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FACULTAD DE MEDICINA</w:t>
    </w:r>
  </w:p>
  <w:p w14:paraId="3C19C19A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83" w:lineRule="auto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COORDINACIÓN DE PRÁCTICA CLÍNICA PROFESIONAL</w:t>
    </w:r>
  </w:p>
  <w:p w14:paraId="432504B7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83" w:lineRule="auto"/>
      <w:jc w:val="center"/>
      <w:rPr>
        <w:rFonts w:ascii="Century Gothic" w:eastAsia="Century Gothic" w:hAnsi="Century Gothic" w:cs="Century Gothic"/>
        <w:color w:val="000000"/>
        <w:sz w:val="16"/>
        <w:szCs w:val="16"/>
      </w:rPr>
    </w:pPr>
    <w:r>
      <w:rPr>
        <w:rFonts w:ascii="Century Gothic" w:eastAsia="Century Gothic" w:hAnsi="Century Gothic" w:cs="Century Gothic"/>
        <w:color w:val="000000"/>
        <w:sz w:val="16"/>
        <w:szCs w:val="16"/>
      </w:rPr>
      <w:t>SIMULACIÓN CLÍNICA</w:t>
    </w:r>
  </w:p>
  <w:p w14:paraId="7E32BD2A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83" w:lineRule="auto"/>
      <w:jc w:val="center"/>
      <w:rPr>
        <w:rFonts w:ascii="Century Gothic" w:eastAsia="Century Gothic" w:hAnsi="Century Gothic" w:cs="Century Gothic"/>
        <w:b/>
        <w:color w:val="000000"/>
        <w:sz w:val="16"/>
        <w:szCs w:val="16"/>
      </w:rPr>
    </w:pPr>
    <w:r>
      <w:rPr>
        <w:rFonts w:ascii="Century Gothic" w:eastAsia="Century Gothic" w:hAnsi="Century Gothic" w:cs="Century Gothic"/>
        <w:b/>
        <w:color w:val="000000"/>
        <w:sz w:val="16"/>
        <w:szCs w:val="16"/>
      </w:rPr>
      <w:t>REGLAMENTO DE PRÁCTICA CLÍNICA PROFESIONAL</w:t>
    </w:r>
  </w:p>
  <w:p w14:paraId="7B8FE88B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83" w:lineRule="auto"/>
      <w:jc w:val="center"/>
      <w:rPr>
        <w:rFonts w:ascii="Century Gothic" w:eastAsia="Century Gothic" w:hAnsi="Century Gothic" w:cs="Century Gothic"/>
        <w:b/>
        <w:color w:val="000000"/>
        <w:sz w:val="16"/>
        <w:szCs w:val="16"/>
      </w:rPr>
    </w:pPr>
    <w:r>
      <w:rPr>
        <w:rFonts w:ascii="Century Gothic" w:eastAsia="Century Gothic" w:hAnsi="Century Gothic" w:cs="Century Gothic"/>
        <w:b/>
        <w:color w:val="000000"/>
        <w:sz w:val="16"/>
        <w:szCs w:val="16"/>
      </w:rPr>
      <w:t xml:space="preserve">UNIDAD MÉDICA, </w:t>
    </w:r>
    <w:r>
      <w:rPr>
        <w:rFonts w:ascii="Century Gothic" w:eastAsia="Century Gothic" w:hAnsi="Century Gothic" w:cs="Century Gothic"/>
        <w:b/>
        <w:sz w:val="16"/>
        <w:szCs w:val="16"/>
      </w:rPr>
      <w:t>ÁREA</w:t>
    </w:r>
    <w:r>
      <w:rPr>
        <w:rFonts w:ascii="Century Gothic" w:eastAsia="Century Gothic" w:hAnsi="Century Gothic" w:cs="Century Gothic"/>
        <w:b/>
        <w:color w:val="000000"/>
        <w:sz w:val="16"/>
        <w:szCs w:val="16"/>
      </w:rPr>
      <w:t xml:space="preserve"> DE SIMULACIÓN / HOSPITAL DE HABILIDADES Y DESTREZAS </w:t>
    </w:r>
  </w:p>
  <w:p w14:paraId="5AD9191A" w14:textId="77777777" w:rsidR="005113A1" w:rsidRDefault="00000000">
    <w:pPr>
      <w:widowControl w:val="0"/>
      <w:pBdr>
        <w:top w:val="nil"/>
        <w:left w:val="nil"/>
        <w:bottom w:val="nil"/>
        <w:right w:val="nil"/>
        <w:between w:val="nil"/>
      </w:pBdr>
      <w:spacing w:after="0" w:line="283" w:lineRule="auto"/>
      <w:jc w:val="center"/>
      <w:rPr>
        <w:rFonts w:ascii="Century Gothic" w:eastAsia="Century Gothic" w:hAnsi="Century Gothic" w:cs="Century Gothic"/>
        <w:b/>
        <w:color w:val="000000"/>
        <w:sz w:val="16"/>
        <w:szCs w:val="16"/>
      </w:rPr>
    </w:pPr>
    <w:r>
      <w:rPr>
        <w:rFonts w:ascii="Century Gothic" w:eastAsia="Century Gothic" w:hAnsi="Century Gothic" w:cs="Century Gothic"/>
        <w:b/>
        <w:color w:val="000000"/>
        <w:sz w:val="16"/>
        <w:szCs w:val="16"/>
      </w:rPr>
      <w:t>Y RÚBRICA DE EVALUACIÓN.</w:t>
    </w:r>
  </w:p>
  <w:p w14:paraId="55A4D6FB" w14:textId="77777777" w:rsidR="005113A1" w:rsidRDefault="005113A1">
    <w:pPr>
      <w:pBdr>
        <w:top w:val="nil"/>
        <w:left w:val="nil"/>
        <w:bottom w:val="nil"/>
        <w:right w:val="nil"/>
        <w:between w:val="nil"/>
      </w:pBdr>
      <w:shd w:val="clear" w:color="auto" w:fill="FFFFFF"/>
      <w:spacing w:after="0" w:line="240" w:lineRule="auto"/>
      <w:jc w:val="center"/>
      <w:rPr>
        <w:rFonts w:ascii="Century Gothic" w:eastAsia="Century Gothic" w:hAnsi="Century Gothic" w:cs="Century Gothic"/>
        <w:b/>
        <w:color w:val="00000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0D4A20"/>
    <w:multiLevelType w:val="multilevel"/>
    <w:tmpl w:val="C75CC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E93F0B"/>
    <w:multiLevelType w:val="multilevel"/>
    <w:tmpl w:val="AA18DDF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4E474994"/>
    <w:multiLevelType w:val="multilevel"/>
    <w:tmpl w:val="F99463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5AEF3BF0"/>
    <w:multiLevelType w:val="multilevel"/>
    <w:tmpl w:val="643CC3A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11537797">
    <w:abstractNumId w:val="1"/>
  </w:num>
  <w:num w:numId="2" w16cid:durableId="725228956">
    <w:abstractNumId w:val="2"/>
  </w:num>
  <w:num w:numId="3" w16cid:durableId="1742168203">
    <w:abstractNumId w:val="3"/>
  </w:num>
  <w:num w:numId="4" w16cid:durableId="12659189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3A1"/>
    <w:rsid w:val="005113A1"/>
    <w:rsid w:val="00915799"/>
    <w:rsid w:val="00A62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32F0E"/>
  <w15:docId w15:val="{C68BE06A-72C4-4C65-A71F-A1954BEEB2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9"/>
    <w:qFormat/>
    <w:rsid w:val="005A331F"/>
    <w:pPr>
      <w:widowControl w:val="0"/>
      <w:autoSpaceDE w:val="0"/>
      <w:autoSpaceDN w:val="0"/>
      <w:spacing w:before="46" w:after="0" w:line="240" w:lineRule="auto"/>
      <w:ind w:left="88" w:hanging="401"/>
      <w:outlineLvl w:val="0"/>
    </w:pPr>
    <w:rPr>
      <w:rFonts w:ascii="Arial" w:eastAsia="Arial" w:hAnsi="Arial" w:cs="Arial"/>
      <w:sz w:val="21"/>
      <w:szCs w:val="21"/>
      <w:lang w:val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ulo">
    <w:name w:val="titulo"/>
    <w:basedOn w:val="Normal"/>
    <w:rsid w:val="00D6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D63190"/>
    <w:rPr>
      <w:b/>
      <w:bCs/>
    </w:rPr>
  </w:style>
  <w:style w:type="paragraph" w:styleId="NormalWeb">
    <w:name w:val="Normal (Web)"/>
    <w:basedOn w:val="Normal"/>
    <w:uiPriority w:val="99"/>
    <w:unhideWhenUsed/>
    <w:rsid w:val="00D631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rrafodelista">
    <w:name w:val="List Paragraph"/>
    <w:basedOn w:val="Normal"/>
    <w:uiPriority w:val="1"/>
    <w:qFormat/>
    <w:rsid w:val="007857BA"/>
    <w:pPr>
      <w:ind w:left="720"/>
      <w:contextualSpacing/>
    </w:pPr>
  </w:style>
  <w:style w:type="paragraph" w:customStyle="1" w:styleId="Default">
    <w:name w:val="Default"/>
    <w:rsid w:val="004E710F"/>
    <w:pPr>
      <w:autoSpaceDE w:val="0"/>
      <w:autoSpaceDN w:val="0"/>
      <w:adjustRightInd w:val="0"/>
      <w:spacing w:after="0" w:line="240" w:lineRule="auto"/>
    </w:pPr>
    <w:rPr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391523"/>
    <w:rPr>
      <w:color w:val="0563C1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5A331F"/>
    <w:rPr>
      <w:rFonts w:ascii="Arial" w:eastAsia="Arial" w:hAnsi="Arial" w:cs="Arial"/>
      <w:sz w:val="21"/>
      <w:szCs w:val="21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5A331F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5A331F"/>
    <w:rPr>
      <w:rFonts w:ascii="Arial" w:eastAsia="Arial" w:hAnsi="Arial" w:cs="Arial"/>
      <w:sz w:val="20"/>
      <w:szCs w:val="20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5A33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A331F"/>
  </w:style>
  <w:style w:type="paragraph" w:styleId="Piedepgina">
    <w:name w:val="footer"/>
    <w:basedOn w:val="Normal"/>
    <w:link w:val="PiedepginaCar"/>
    <w:uiPriority w:val="99"/>
    <w:unhideWhenUsed/>
    <w:rsid w:val="005A331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331F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hF3nqjl4UanBLze0T1UEuxEs5a4Q==">AMUW2mWDogpzWb+h9DCcza9OgeArz0xOxA4MCdIgtAQzp7jPztNvBA0MOJgnQAnbA6kMIo1ST1TeBrpfb5Btrz7C9jbDaOECISc9B39Vqu6RWA0GOoSD19+57HZUgtOWJyiSRX07tyn3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1149</Words>
  <Characters>6323</Characters>
  <Application>Microsoft Office Word</Application>
  <DocSecurity>0</DocSecurity>
  <Lines>52</Lines>
  <Paragraphs>14</Paragraphs>
  <ScaleCrop>false</ScaleCrop>
  <Company/>
  <LinksUpToDate>false</LinksUpToDate>
  <CharactersWithSpaces>7458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Coordinaci�n de Practica Profesional Cl�nica</cp:lastModifiedBy>
  <cp:revision>2</cp:revision>
  <dcterms:created xsi:type="dcterms:W3CDTF">2023-01-19T16:59:00Z</dcterms:created>
  <dcterms:modified xsi:type="dcterms:W3CDTF">2023-03-22T17:24:00Z</dcterms:modified>
</cp:coreProperties>
</file>